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8F" w:rsidRPr="007D408F" w:rsidRDefault="007D408F">
      <w:pPr>
        <w:rPr>
          <w:b/>
          <w:sz w:val="28"/>
          <w:szCs w:val="28"/>
          <w:lang w:val="kk-KZ"/>
        </w:rPr>
      </w:pPr>
      <w:r w:rsidRPr="007D408F">
        <w:rPr>
          <w:b/>
          <w:sz w:val="28"/>
          <w:szCs w:val="28"/>
          <w:lang w:val="kk-KZ"/>
        </w:rPr>
        <w:t>7. Лекция</w:t>
      </w:r>
    </w:p>
    <w:p w:rsidR="00B206C6" w:rsidRDefault="007D408F">
      <w:pPr>
        <w:rPr>
          <w:b/>
          <w:sz w:val="28"/>
          <w:szCs w:val="28"/>
          <w:lang w:val="kk-KZ"/>
        </w:rPr>
      </w:pPr>
      <w:r w:rsidRPr="007D408F">
        <w:rPr>
          <w:b/>
          <w:sz w:val="28"/>
          <w:szCs w:val="28"/>
          <w:lang w:val="kk-KZ"/>
        </w:rPr>
        <w:t>Медиа дискурсты баяндау арқылы ұйымдастыру</w:t>
      </w:r>
    </w:p>
    <w:p w:rsidR="007D408F" w:rsidRDefault="007D408F">
      <w:pPr>
        <w:rPr>
          <w:b/>
          <w:sz w:val="28"/>
          <w:szCs w:val="28"/>
          <w:lang w:val="kk-KZ"/>
        </w:rPr>
      </w:pPr>
    </w:p>
    <w:p w:rsidR="007D408F" w:rsidRDefault="007D408F">
      <w:pPr>
        <w:rPr>
          <w:b/>
          <w:sz w:val="28"/>
          <w:szCs w:val="28"/>
          <w:lang w:val="kk-KZ"/>
        </w:rPr>
      </w:pPr>
    </w:p>
    <w:p w:rsidR="007D408F" w:rsidRPr="007D408F" w:rsidRDefault="007D408F" w:rsidP="007D408F">
      <w:pPr>
        <w:jc w:val="both"/>
        <w:rPr>
          <w:b/>
          <w:sz w:val="28"/>
          <w:szCs w:val="28"/>
        </w:rPr>
      </w:pPr>
      <w:r w:rsidRPr="007D408F">
        <w:rPr>
          <w:sz w:val="28"/>
          <w:szCs w:val="28"/>
          <w:lang w:val="kk-KZ"/>
        </w:rPr>
        <w:t>Медиа дискурсты баяндау арқылы ұйымдастыру. Медиа дискурстағы баяндау түрлері. Баяндау теориясы. Постмодернизмнің негізгі концепциясы ретінде баяндау. Медиа дискурстағы баяндау ерекшеліктері. Медиа дискурстағы баяндау түрлері. Авторлық әңгіме. Сарапшы әңгіме. Куәгердің әңгімесі. Дүниетанымды қалыптастырудағы медиа дискурстағы баяндау ұйымының рөлі. Бұқаралық ақпарат құралдарындағы дискурстағы біржақтылықты жеңу үшін баяндауларды декодтау әдістері. Медиасауаттылықтың негізгі мәселелері.</w:t>
      </w:r>
    </w:p>
    <w:sectPr w:rsidR="007D408F" w:rsidRPr="007D408F" w:rsidSect="00B206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D408F"/>
    <w:rsid w:val="007D408F"/>
    <w:rsid w:val="00B20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6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2025-11-06T19:08:00Z</dcterms:created>
  <dcterms:modified xsi:type="dcterms:W3CDTF">2025-11-06T19:09:00Z</dcterms:modified>
</cp:coreProperties>
</file>